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615937" w14:textId="77777777" w:rsidR="00294022" w:rsidRPr="005211B2" w:rsidRDefault="00294022" w:rsidP="005211B2">
      <w:pPr>
        <w:pStyle w:val="Heading4"/>
        <w:shd w:val="clear" w:color="auto" w:fill="FFFFFF"/>
        <w:spacing w:before="0" w:beforeAutospacing="0" w:after="225" w:afterAutospacing="0" w:line="480" w:lineRule="auto"/>
        <w:jc w:val="center"/>
        <w:rPr>
          <w:bCs w:val="0"/>
          <w:spacing w:val="3"/>
          <w:bdr w:val="none" w:sz="0" w:space="0" w:color="auto" w:frame="1"/>
        </w:rPr>
      </w:pPr>
      <w:r w:rsidRPr="005211B2">
        <w:rPr>
          <w:bCs w:val="0"/>
          <w:spacing w:val="3"/>
          <w:bdr w:val="none" w:sz="0" w:space="0" w:color="auto" w:frame="1"/>
        </w:rPr>
        <w:t>Unit 4 Discussion</w:t>
      </w:r>
    </w:p>
    <w:p w14:paraId="40A87CEE" w14:textId="77777777" w:rsidR="00294022" w:rsidRPr="0058676A"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Accountability is the act of taking responsibility for an action, talk or position that one serves or something that they need to do</w:t>
      </w:r>
      <w:r w:rsidRPr="0058676A">
        <w:rPr>
          <w:rStyle w:val="mixed-citation"/>
          <w:b w:val="0"/>
          <w:bCs w:val="0"/>
        </w:rPr>
        <w:t xml:space="preserve"> (Maynard, 2013)</w:t>
      </w:r>
      <w:r w:rsidRPr="0058676A">
        <w:rPr>
          <w:b w:val="0"/>
          <w:bCs w:val="0"/>
          <w:spacing w:val="3"/>
          <w:bdr w:val="none" w:sz="0" w:space="0" w:color="auto" w:frame="1"/>
        </w:rPr>
        <w:t xml:space="preserve">. Accountability can mean a governing body like the healthcare board, government, professional association or regional health authority mandates the organizations or providers to meet given objectives or goals. The legitimacy or management of the governing bodies, organizations or providers gives a profile of the achievements that they have made against the goals and objectives of the organization. </w:t>
      </w:r>
    </w:p>
    <w:p w14:paraId="1ACD8A29" w14:textId="77777777" w:rsidR="00294022" w:rsidRPr="0058676A"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 xml:space="preserve">In healthcare, accountability is when the healthcare institutions take responsibility for their actions that affect the employees, patients and other stakeholders. The organizations bear any negligence charges, the costs they charge and the services that they offer. Healthcare institutions sign accountability relationships with the monitoring bodies on how they have made the life of the patients better, the beneficial changes that they have made, the steps that they have taken and the reasons that motivated their actions </w:t>
      </w:r>
      <w:r w:rsidRPr="0058676A">
        <w:rPr>
          <w:rStyle w:val="mixed-citation"/>
          <w:b w:val="0"/>
          <w:bCs w:val="0"/>
        </w:rPr>
        <w:t>(Maynard, 2013)</w:t>
      </w:r>
      <w:r w:rsidRPr="0058676A">
        <w:rPr>
          <w:b w:val="0"/>
          <w:bCs w:val="0"/>
          <w:spacing w:val="3"/>
          <w:bdr w:val="none" w:sz="0" w:space="0" w:color="auto" w:frame="1"/>
        </w:rPr>
        <w:t xml:space="preserve">. Definition of objectives and goals can take place through a collaborative process between the healthcare institution and the quality assurance organizations. </w:t>
      </w:r>
    </w:p>
    <w:p w14:paraId="5A39F63F" w14:textId="77777777" w:rsidR="00294022" w:rsidRPr="0058676A"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Strategic decision-making can be defined as the process where the body in charge charts a course that relies on the long-term goals and vision of an organization</w:t>
      </w:r>
      <w:r w:rsidRPr="0058676A">
        <w:rPr>
          <w:rStyle w:val="mixed-citation"/>
          <w:b w:val="0"/>
          <w:bCs w:val="0"/>
        </w:rPr>
        <w:t xml:space="preserve"> (</w:t>
      </w:r>
      <w:proofErr w:type="spellStart"/>
      <w:r w:rsidRPr="0058676A">
        <w:rPr>
          <w:rStyle w:val="mixed-citation"/>
          <w:b w:val="0"/>
          <w:bCs w:val="0"/>
        </w:rPr>
        <w:t>Saltman</w:t>
      </w:r>
      <w:proofErr w:type="spellEnd"/>
      <w:r w:rsidRPr="0058676A">
        <w:rPr>
          <w:rStyle w:val="mixed-citation"/>
          <w:b w:val="0"/>
          <w:bCs w:val="0"/>
        </w:rPr>
        <w:t xml:space="preserve"> &amp;</w:t>
      </w:r>
      <w:proofErr w:type="spellStart"/>
      <w:r w:rsidRPr="0058676A">
        <w:rPr>
          <w:rStyle w:val="mixed-citation"/>
          <w:b w:val="0"/>
          <w:bCs w:val="0"/>
        </w:rPr>
        <w:t>Ferroussier</w:t>
      </w:r>
      <w:proofErr w:type="spellEnd"/>
      <w:r w:rsidRPr="0058676A">
        <w:rPr>
          <w:rStyle w:val="mixed-citation"/>
          <w:b w:val="0"/>
          <w:bCs w:val="0"/>
        </w:rPr>
        <w:t>-Davis, 2011)</w:t>
      </w:r>
      <w:r w:rsidRPr="0058676A">
        <w:rPr>
          <w:b w:val="0"/>
          <w:bCs w:val="0"/>
          <w:spacing w:val="3"/>
          <w:bdr w:val="none" w:sz="0" w:space="0" w:color="auto" w:frame="1"/>
        </w:rPr>
        <w:t xml:space="preserve">. The managers clarify the big picture of what the company aims at achieving and makes more in-depth plans that describe the steps to be taken for consistency. Strategic planning is made up of seven necessary steps. The first step is identifying the decision and defining its nature. The second step is gathering relevant information that will help the organization pursue its decision. The healthcare organization identifies any possible alternatives that can substitute the idea and perform excellently. It </w:t>
      </w:r>
      <w:r w:rsidRPr="0058676A">
        <w:rPr>
          <w:b w:val="0"/>
          <w:bCs w:val="0"/>
          <w:spacing w:val="3"/>
          <w:bdr w:val="none" w:sz="0" w:space="0" w:color="auto" w:frame="1"/>
        </w:rPr>
        <w:lastRenderedPageBreak/>
        <w:t xml:space="preserve">then weighs the evidence that allows it to choose just one option among the other options. The sixth step is to take action and finally review the decisions it will make and their consequences. </w:t>
      </w:r>
    </w:p>
    <w:p w14:paraId="7CA8C74B" w14:textId="61B14D31"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 xml:space="preserve">According to </w:t>
      </w:r>
      <w:r w:rsidRPr="0058676A">
        <w:rPr>
          <w:rStyle w:val="mixed-citation"/>
          <w:b w:val="0"/>
          <w:bCs w:val="0"/>
        </w:rPr>
        <w:t xml:space="preserve">Maynard (2013), </w:t>
      </w:r>
      <w:r w:rsidRPr="0058676A">
        <w:rPr>
          <w:b w:val="0"/>
          <w:bCs w:val="0"/>
          <w:spacing w:val="3"/>
          <w:bdr w:val="none" w:sz="0" w:space="0" w:color="auto" w:frame="1"/>
        </w:rPr>
        <w:t xml:space="preserve">the strategy is a plan of actions that a company uses to meet its objectives. Organizational performance is the actual results of the organization measured relative to the set goals and objectives. Finance refers to how organizations manage money relative to the plans they want to achieve. Quality is the standard of service or good close to other things, either goods or services too. An organization considers its financial capabilities when it wants to meet its strategic plans. It uses the organizational performance evaluation to determine whether its performance is good or bad relative to the set goals and objectives. The corporate performance outlines the quality of output. </w:t>
      </w:r>
    </w:p>
    <w:p w14:paraId="69EB4A42" w14:textId="028CB0AE"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6A62A97F" w14:textId="660D665F"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2B1D374F" w14:textId="1ADFA1A6"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10492FE1" w14:textId="62BE84A8"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41F40A88" w14:textId="4A44D3A7"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4D789C1D" w14:textId="2709D456"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3F23ABE0" w14:textId="568598E6"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5E47984E" w14:textId="7BAABFA0"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60864E6A" w14:textId="1B7B2AED" w:rsidR="00294022"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5F2A8795" w14:textId="77777777" w:rsidR="00294022" w:rsidRPr="0058676A" w:rsidRDefault="00294022" w:rsidP="00294022">
      <w:pPr>
        <w:pStyle w:val="Heading4"/>
        <w:shd w:val="clear" w:color="auto" w:fill="FFFFFF"/>
        <w:spacing w:before="0" w:beforeAutospacing="0" w:after="225" w:afterAutospacing="0" w:line="480" w:lineRule="auto"/>
        <w:ind w:firstLine="720"/>
        <w:rPr>
          <w:b w:val="0"/>
          <w:bCs w:val="0"/>
          <w:spacing w:val="3"/>
          <w:bdr w:val="none" w:sz="0" w:space="0" w:color="auto" w:frame="1"/>
        </w:rPr>
      </w:pPr>
    </w:p>
    <w:p w14:paraId="71F28479" w14:textId="77777777" w:rsidR="00294022" w:rsidRPr="005211B2" w:rsidRDefault="00294022" w:rsidP="005211B2">
      <w:pPr>
        <w:pStyle w:val="Heading4"/>
        <w:shd w:val="clear" w:color="auto" w:fill="FFFFFF"/>
        <w:spacing w:before="0" w:beforeAutospacing="0" w:after="225" w:afterAutospacing="0" w:line="480" w:lineRule="auto"/>
        <w:jc w:val="center"/>
        <w:rPr>
          <w:bCs w:val="0"/>
          <w:spacing w:val="3"/>
          <w:bdr w:val="none" w:sz="0" w:space="0" w:color="auto" w:frame="1"/>
        </w:rPr>
      </w:pPr>
      <w:r w:rsidRPr="005211B2">
        <w:rPr>
          <w:bCs w:val="0"/>
          <w:spacing w:val="3"/>
          <w:bdr w:val="none" w:sz="0" w:space="0" w:color="auto" w:frame="1"/>
        </w:rPr>
        <w:lastRenderedPageBreak/>
        <w:t>References</w:t>
      </w:r>
    </w:p>
    <w:p w14:paraId="7FD11C73" w14:textId="0093559A" w:rsidR="00294022" w:rsidRPr="0058676A" w:rsidRDefault="00294022" w:rsidP="00294022">
      <w:pPr>
        <w:pStyle w:val="halfrhythm"/>
        <w:shd w:val="clear" w:color="auto" w:fill="FFFFFF"/>
        <w:spacing w:before="166" w:beforeAutospacing="0" w:after="166" w:afterAutospacing="0" w:line="480" w:lineRule="auto"/>
      </w:pPr>
      <w:r w:rsidRPr="0058676A">
        <w:rPr>
          <w:rStyle w:val="mixed-citation"/>
        </w:rPr>
        <w:t xml:space="preserve">Maynard, A., 2013. </w:t>
      </w:r>
      <w:r w:rsidRPr="0058676A">
        <w:rPr>
          <w:rStyle w:val="ref-title"/>
        </w:rPr>
        <w:t>“Health Care Rationing: Doin</w:t>
      </w:r>
      <w:bookmarkStart w:id="0" w:name="_GoBack"/>
      <w:bookmarkEnd w:id="0"/>
      <w:r w:rsidRPr="0058676A">
        <w:rPr>
          <w:rStyle w:val="ref-title"/>
        </w:rPr>
        <w:t xml:space="preserve">g It Better in Public and Private Health </w:t>
      </w:r>
      <w:r w:rsidR="00E30448">
        <w:rPr>
          <w:rStyle w:val="ref-title"/>
        </w:rPr>
        <w:tab/>
      </w:r>
      <w:r w:rsidRPr="0058676A">
        <w:rPr>
          <w:rStyle w:val="ref-title"/>
        </w:rPr>
        <w:t>Care Systems.”</w:t>
      </w:r>
      <w:r w:rsidRPr="0058676A">
        <w:rPr>
          <w:rStyle w:val="mixed-citation"/>
        </w:rPr>
        <w:t> </w:t>
      </w:r>
      <w:r w:rsidRPr="0058676A">
        <w:rPr>
          <w:rStyle w:val="ref-journal"/>
          <w:rFonts w:eastAsiaTheme="majorEastAsia"/>
        </w:rPr>
        <w:t>Journal of Health Politics, Policy and Law</w:t>
      </w:r>
      <w:r w:rsidRPr="0058676A">
        <w:rPr>
          <w:rStyle w:val="mixed-citation"/>
        </w:rPr>
        <w:t> </w:t>
      </w:r>
      <w:r w:rsidRPr="0058676A">
        <w:rPr>
          <w:rStyle w:val="ref-vol"/>
        </w:rPr>
        <w:t>38</w:t>
      </w:r>
      <w:r w:rsidRPr="0058676A">
        <w:rPr>
          <w:rStyle w:val="mixed-citation"/>
        </w:rPr>
        <w:t>(</w:t>
      </w:r>
      <w:r w:rsidRPr="0058676A">
        <w:rPr>
          <w:rStyle w:val="ref-iss"/>
        </w:rPr>
        <w:t>6</w:t>
      </w:r>
      <w:r w:rsidRPr="0058676A">
        <w:rPr>
          <w:rStyle w:val="mixed-citation"/>
        </w:rPr>
        <w:t>): 1103–27</w:t>
      </w:r>
    </w:p>
    <w:p w14:paraId="143D69C8" w14:textId="2F47B47C" w:rsidR="00294022" w:rsidRPr="0058676A" w:rsidRDefault="00294022" w:rsidP="00294022">
      <w:pPr>
        <w:pStyle w:val="halfrhythm"/>
        <w:shd w:val="clear" w:color="auto" w:fill="FFFFFF"/>
        <w:spacing w:before="166" w:beforeAutospacing="0" w:after="166" w:afterAutospacing="0" w:line="480" w:lineRule="auto"/>
        <w:rPr>
          <w:rStyle w:val="mixed-citation"/>
        </w:rPr>
      </w:pPr>
      <w:proofErr w:type="spellStart"/>
      <w:r w:rsidRPr="0058676A">
        <w:rPr>
          <w:rStyle w:val="mixed-citation"/>
        </w:rPr>
        <w:t>Saltman</w:t>
      </w:r>
      <w:proofErr w:type="spellEnd"/>
      <w:r w:rsidRPr="0058676A">
        <w:rPr>
          <w:rStyle w:val="mixed-citation"/>
        </w:rPr>
        <w:t xml:space="preserve"> R.B., </w:t>
      </w:r>
      <w:proofErr w:type="spellStart"/>
      <w:r w:rsidRPr="0058676A">
        <w:rPr>
          <w:rStyle w:val="mixed-citation"/>
        </w:rPr>
        <w:t>Ferroussier</w:t>
      </w:r>
      <w:proofErr w:type="spellEnd"/>
      <w:r w:rsidRPr="0058676A">
        <w:rPr>
          <w:rStyle w:val="mixed-citation"/>
        </w:rPr>
        <w:t>-Davis O. 2011. </w:t>
      </w:r>
      <w:r w:rsidRPr="0058676A">
        <w:rPr>
          <w:rStyle w:val="ref-title"/>
        </w:rPr>
        <w:t xml:space="preserve">“The Concept of Stewardship in Health </w:t>
      </w:r>
      <w:r w:rsidR="00E30448">
        <w:rPr>
          <w:rStyle w:val="ref-title"/>
        </w:rPr>
        <w:tab/>
      </w:r>
      <w:r w:rsidRPr="0058676A">
        <w:rPr>
          <w:rStyle w:val="ref-title"/>
        </w:rPr>
        <w:t>Policy.”</w:t>
      </w:r>
      <w:r w:rsidRPr="0058676A">
        <w:rPr>
          <w:rStyle w:val="mixed-citation"/>
        </w:rPr>
        <w:t> </w:t>
      </w:r>
      <w:r w:rsidRPr="0058676A">
        <w:rPr>
          <w:rStyle w:val="ref-journal"/>
          <w:rFonts w:eastAsiaTheme="majorEastAsia"/>
        </w:rPr>
        <w:t>Bulletin of the World Health Organization</w:t>
      </w:r>
      <w:r w:rsidRPr="0058676A">
        <w:rPr>
          <w:rStyle w:val="mixed-citation"/>
        </w:rPr>
        <w:t> </w:t>
      </w:r>
      <w:r w:rsidRPr="0058676A">
        <w:rPr>
          <w:rStyle w:val="ref-vol"/>
        </w:rPr>
        <w:t>78</w:t>
      </w:r>
      <w:r w:rsidRPr="0058676A">
        <w:rPr>
          <w:rStyle w:val="mixed-citation"/>
        </w:rPr>
        <w:t>(</w:t>
      </w:r>
      <w:r w:rsidRPr="0058676A">
        <w:rPr>
          <w:rStyle w:val="ref-iss"/>
        </w:rPr>
        <w:t>6</w:t>
      </w:r>
      <w:r w:rsidRPr="0058676A">
        <w:rPr>
          <w:rStyle w:val="mixed-citation"/>
        </w:rPr>
        <w:t>): 732–39</w:t>
      </w:r>
    </w:p>
    <w:p w14:paraId="374D1F6F"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20E"/>
    <w:rsid w:val="0000465C"/>
    <w:rsid w:val="00294022"/>
    <w:rsid w:val="005211B2"/>
    <w:rsid w:val="00BB520E"/>
    <w:rsid w:val="00E30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940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94022"/>
    <w:rPr>
      <w:rFonts w:ascii="Times New Roman" w:eastAsia="Times New Roman" w:hAnsi="Times New Roman" w:cs="Times New Roman"/>
      <w:b/>
      <w:bCs/>
      <w:sz w:val="24"/>
      <w:szCs w:val="24"/>
    </w:rPr>
  </w:style>
  <w:style w:type="paragraph" w:customStyle="1" w:styleId="halfrhythm">
    <w:name w:val="half_rhythm"/>
    <w:basedOn w:val="Normal"/>
    <w:rsid w:val="0029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294022"/>
  </w:style>
  <w:style w:type="character" w:customStyle="1" w:styleId="ref-title">
    <w:name w:val="ref-title"/>
    <w:basedOn w:val="DefaultParagraphFont"/>
    <w:rsid w:val="00294022"/>
  </w:style>
  <w:style w:type="character" w:customStyle="1" w:styleId="ref-journal">
    <w:name w:val="ref-journal"/>
    <w:basedOn w:val="DefaultParagraphFont"/>
    <w:rsid w:val="00294022"/>
  </w:style>
  <w:style w:type="character" w:customStyle="1" w:styleId="ref-vol">
    <w:name w:val="ref-vol"/>
    <w:basedOn w:val="DefaultParagraphFont"/>
    <w:rsid w:val="00294022"/>
  </w:style>
  <w:style w:type="character" w:customStyle="1" w:styleId="ref-iss">
    <w:name w:val="ref-iss"/>
    <w:basedOn w:val="DefaultParagraphFont"/>
    <w:rsid w:val="002940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940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94022"/>
    <w:rPr>
      <w:rFonts w:ascii="Times New Roman" w:eastAsia="Times New Roman" w:hAnsi="Times New Roman" w:cs="Times New Roman"/>
      <w:b/>
      <w:bCs/>
      <w:sz w:val="24"/>
      <w:szCs w:val="24"/>
    </w:rPr>
  </w:style>
  <w:style w:type="paragraph" w:customStyle="1" w:styleId="halfrhythm">
    <w:name w:val="half_rhythm"/>
    <w:basedOn w:val="Normal"/>
    <w:rsid w:val="0029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294022"/>
  </w:style>
  <w:style w:type="character" w:customStyle="1" w:styleId="ref-title">
    <w:name w:val="ref-title"/>
    <w:basedOn w:val="DefaultParagraphFont"/>
    <w:rsid w:val="00294022"/>
  </w:style>
  <w:style w:type="character" w:customStyle="1" w:styleId="ref-journal">
    <w:name w:val="ref-journal"/>
    <w:basedOn w:val="DefaultParagraphFont"/>
    <w:rsid w:val="00294022"/>
  </w:style>
  <w:style w:type="character" w:customStyle="1" w:styleId="ref-vol">
    <w:name w:val="ref-vol"/>
    <w:basedOn w:val="DefaultParagraphFont"/>
    <w:rsid w:val="00294022"/>
  </w:style>
  <w:style w:type="character" w:customStyle="1" w:styleId="ref-iss">
    <w:name w:val="ref-iss"/>
    <w:basedOn w:val="DefaultParagraphFont"/>
    <w:rsid w:val="00294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cp:revision>
  <dcterms:created xsi:type="dcterms:W3CDTF">2020-10-21T15:55:00Z</dcterms:created>
  <dcterms:modified xsi:type="dcterms:W3CDTF">2020-10-21T18:53:00Z</dcterms:modified>
</cp:coreProperties>
</file>